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829" w:rsidRDefault="00717F74" w:rsidP="00DE5829">
      <w:pPr>
        <w:jc w:val="both"/>
        <w:rPr>
          <w:b/>
          <w:sz w:val="28"/>
        </w:rPr>
      </w:pPr>
      <w:r>
        <w:rPr>
          <w:noProof/>
        </w:rPr>
        <mc:AlternateContent>
          <mc:Choice Requires="wps">
            <w:drawing>
              <wp:anchor distT="45720" distB="45720" distL="114300" distR="114300" simplePos="0" relativeHeight="251659264" behindDoc="0" locked="0" layoutInCell="1" allowOverlap="1">
                <wp:simplePos x="0" y="0"/>
                <wp:positionH relativeFrom="column">
                  <wp:posOffset>4161155</wp:posOffset>
                </wp:positionH>
                <wp:positionV relativeFrom="paragraph">
                  <wp:posOffset>-381000</wp:posOffset>
                </wp:positionV>
                <wp:extent cx="1184275" cy="305435"/>
                <wp:effectExtent l="9525" t="13335" r="6350" b="50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75" cy="305435"/>
                        </a:xfrm>
                        <a:prstGeom prst="rect">
                          <a:avLst/>
                        </a:prstGeom>
                        <a:solidFill>
                          <a:srgbClr val="FFFFFF"/>
                        </a:solidFill>
                        <a:ln w="9525">
                          <a:solidFill>
                            <a:srgbClr val="000000"/>
                          </a:solidFill>
                          <a:miter lim="800000"/>
                          <a:headEnd/>
                          <a:tailEnd/>
                        </a:ln>
                      </wps:spPr>
                      <wps:txbx>
                        <w:txbxContent>
                          <w:p w:rsidR="00717F74" w:rsidRPr="00717F74" w:rsidRDefault="00717F74">
                            <w:pPr>
                              <w:rPr>
                                <w:sz w:val="28"/>
                                <w:szCs w:val="28"/>
                              </w:rPr>
                            </w:pPr>
                            <w:r w:rsidRPr="00717F74">
                              <w:rPr>
                                <w:sz w:val="28"/>
                                <w:szCs w:val="28"/>
                              </w:rPr>
                              <w:t>Appendix 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7.65pt;margin-top:-30pt;width:93.25pt;height:24.0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">
                <v:textbox style="mso-fit-shape-to-text:t">
                  <w:txbxContent>
                    <w:p w:rsidR="00717F74" w:rsidRPr="00717F74" w:rsidRDefault="00717F74">
                      <w:pPr>
                        <w:rPr>
                          <w:sz w:val="28"/>
                          <w:szCs w:val="28"/>
                        </w:rPr>
                      </w:pPr>
                      <w:r w:rsidRPr="00717F74">
                        <w:rPr>
                          <w:sz w:val="28"/>
                          <w:szCs w:val="28"/>
                        </w:rPr>
                        <w:t>Appendix A</w:t>
                      </w:r>
                    </w:p>
                  </w:txbxContent>
                </v:textbox>
                <w10:wrap type="square"/>
              </v:shape>
            </w:pict>
          </mc:Fallback>
        </mc:AlternateContent>
      </w:r>
      <w:r w:rsidR="00DE5829">
        <w:rPr>
          <w:b/>
          <w:sz w:val="28"/>
          <w:szCs w:val="28"/>
        </w:rPr>
        <w:t>Scrutiny</w:t>
      </w:r>
      <w:r w:rsidR="00DE5829">
        <w:t xml:space="preserve"> </w:t>
      </w:r>
      <w:r w:rsidR="00DE5829">
        <w:rPr>
          <w:b/>
          <w:sz w:val="28"/>
        </w:rPr>
        <w:t>Committee</w:t>
      </w:r>
      <w:bookmarkStart w:id="0" w:name="_GoBack"/>
      <w:bookmarkEnd w:id="0"/>
    </w:p>
    <w:p w:rsidR="00DE5829" w:rsidRDefault="00DE5829" w:rsidP="00DE5829">
      <w:pPr>
        <w:jc w:val="both"/>
      </w:pPr>
    </w:p>
    <w:p w:rsidR="00DE5829" w:rsidRDefault="00DE5829" w:rsidP="00DE5829">
      <w:pPr>
        <w:numPr>
          <w:ilvl w:val="0"/>
          <w:numId w:val="4"/>
        </w:numPr>
        <w:jc w:val="both"/>
      </w:pPr>
      <w:r>
        <w:t>To review decisions made, or other action taken, in connection with the discharge of any functions which are undertaken by the Cabinet collectively, the Leader, Deputy Leader or the relevant Cabinet Members or Cabinet committees</w:t>
      </w:r>
      <w:r w:rsidR="003B6113">
        <w:t>.</w:t>
      </w:r>
      <w:r>
        <w:t xml:space="preserve"> </w:t>
      </w:r>
    </w:p>
    <w:p w:rsidR="00DE5829" w:rsidRDefault="00DE5829" w:rsidP="00DE5829">
      <w:pPr>
        <w:ind w:left="720" w:hanging="720"/>
        <w:jc w:val="both"/>
        <w:rPr>
          <w:rFonts w:cs="Arial"/>
        </w:rPr>
      </w:pPr>
    </w:p>
    <w:p w:rsidR="00DE5829" w:rsidRDefault="00DE5829" w:rsidP="00DE5829">
      <w:pPr>
        <w:numPr>
          <w:ilvl w:val="0"/>
          <w:numId w:val="4"/>
        </w:numPr>
        <w:jc w:val="both"/>
      </w:pPr>
      <w:r>
        <w:t>To make reports or recommendations to the Full Council, the Cabinet, the Leader, Deputy Leader or the relevant Cabinet Members or Cabinet committees with respect to the discharge of any functions which are undertaken by the Cabinet collectively, the Leader, Deputy Leader or the relevant Cabinet Members or Cabinet committees.</w:t>
      </w:r>
    </w:p>
    <w:p w:rsidR="00DE5829" w:rsidRDefault="00DE5829" w:rsidP="00DE5829">
      <w:pPr>
        <w:pStyle w:val="ListParagraph"/>
      </w:pPr>
    </w:p>
    <w:p w:rsidR="00DE5829" w:rsidRDefault="00DE5829" w:rsidP="00DE5829">
      <w:pPr>
        <w:pStyle w:val="BodyText2"/>
        <w:numPr>
          <w:ilvl w:val="0"/>
          <w:numId w:val="4"/>
        </w:numPr>
        <w:spacing w:after="0" w:line="240" w:lineRule="auto"/>
        <w:jc w:val="both"/>
      </w:pPr>
      <w:r>
        <w:t>To review decisions made, or other action taken, in connection with the discharge of any functions which are not the responsibility of the Cabinet, except for decisions of the Regulatory Committee, the Development Control Committee, the Audit</w:t>
      </w:r>
      <w:r w:rsidR="00904076">
        <w:t xml:space="preserve"> and Governance</w:t>
      </w:r>
      <w:r>
        <w:t xml:space="preserve"> Committee, the </w:t>
      </w:r>
      <w:r w:rsidR="00904076">
        <w:t>Conduct</w:t>
      </w:r>
      <w:r>
        <w:t xml:space="preserve"> Committee, the Pension Fund Committee, the Corporate Complaints Committee and the Student Support Appeals Committee or any other committees of the Full Council as the Full Council may from time to time specify.</w:t>
      </w:r>
    </w:p>
    <w:p w:rsidR="00DE5829" w:rsidRDefault="00DE5829" w:rsidP="00DE5829">
      <w:pPr>
        <w:pStyle w:val="BodyText2"/>
        <w:spacing w:after="0" w:line="240" w:lineRule="auto"/>
        <w:ind w:left="709" w:hanging="709"/>
      </w:pPr>
    </w:p>
    <w:p w:rsidR="00DE5829" w:rsidRDefault="00DE5829" w:rsidP="00DE5829">
      <w:pPr>
        <w:numPr>
          <w:ilvl w:val="0"/>
          <w:numId w:val="4"/>
        </w:numPr>
        <w:jc w:val="both"/>
      </w:pPr>
      <w:r>
        <w:t xml:space="preserve">To make reports or recommendations to the Full Council or the Cabinet with respect to the discharge of any functions which are not the responsibility of the Cabinet.  </w:t>
      </w:r>
    </w:p>
    <w:p w:rsidR="00DE5829" w:rsidRDefault="00DE5829" w:rsidP="00DE5829">
      <w:pPr>
        <w:ind w:left="720" w:hanging="720"/>
        <w:jc w:val="both"/>
      </w:pPr>
    </w:p>
    <w:p w:rsidR="00DE5829" w:rsidRDefault="00DE5829" w:rsidP="00DE5829">
      <w:pPr>
        <w:numPr>
          <w:ilvl w:val="0"/>
          <w:numId w:val="4"/>
        </w:numPr>
        <w:jc w:val="both"/>
      </w:pPr>
      <w:r>
        <w:t>In reviewing decisions (other than decisions designated as urgent under Standing Order 34(3)) made in connection with the discharge of any functions undertaken by the Cabinet collectively, the Leader, Deputy Leader or the relevant Cabinet Members</w:t>
      </w:r>
      <w:r w:rsidRPr="00DB3999">
        <w:t xml:space="preserve"> </w:t>
      </w:r>
      <w:r>
        <w:t>or Cabinet committees</w:t>
      </w:r>
      <w:r>
        <w:rPr>
          <w:rFonts w:cs="Arial"/>
        </w:rPr>
        <w:t>,</w:t>
      </w:r>
      <w:r>
        <w:t xml:space="preserve"> but which have not been implemented, the Committee may recommend that the decision be reconsidered by the person who made it or to refer the decision to the Full Council for it to decide whether it wishes it to be reconsidered by the decision taker. </w:t>
      </w:r>
      <w:r w:rsidRPr="007F4C73">
        <w:rPr>
          <w:rFonts w:cs="Arial"/>
        </w:rPr>
        <w:t>These rules do not apply to executive decisions which take the form of recommendations for final decision by the Full Council</w:t>
      </w:r>
      <w:r>
        <w:t xml:space="preserve"> </w:t>
      </w:r>
    </w:p>
    <w:p w:rsidR="00DE5829" w:rsidRDefault="00DE5829" w:rsidP="00DE5829">
      <w:pPr>
        <w:ind w:left="720" w:hanging="720"/>
        <w:jc w:val="both"/>
      </w:pPr>
    </w:p>
    <w:p w:rsidR="00DE5829" w:rsidRDefault="00904076" w:rsidP="00DE5829">
      <w:pPr>
        <w:pStyle w:val="BodyText2"/>
        <w:numPr>
          <w:ilvl w:val="0"/>
          <w:numId w:val="4"/>
        </w:numPr>
        <w:spacing w:after="0" w:line="240" w:lineRule="auto"/>
        <w:jc w:val="both"/>
      </w:pPr>
      <w:r>
        <w:t xml:space="preserve">To request a report by </w:t>
      </w:r>
      <w:r w:rsidR="009E0AE9">
        <w:t>the executive</w:t>
      </w:r>
      <w:r>
        <w:t xml:space="preserve"> to </w:t>
      </w:r>
      <w:r w:rsidR="009E0AE9">
        <w:t>F</w:t>
      </w:r>
      <w:r>
        <w:t xml:space="preserve">ull </w:t>
      </w:r>
      <w:r w:rsidR="009E0AE9">
        <w:t>C</w:t>
      </w:r>
      <w:r>
        <w:t xml:space="preserve">ouncil where a decision which was not treated as being a key decision has been made and the  Scrutiny Committee is of the opinion that the decision should have been treated as a key decision </w:t>
      </w:r>
    </w:p>
    <w:p w:rsidR="00DE5829" w:rsidRDefault="00DE5829" w:rsidP="00DE5829">
      <w:pPr>
        <w:pStyle w:val="BodyText2"/>
        <w:spacing w:after="0" w:line="240" w:lineRule="auto"/>
        <w:ind w:left="709" w:hanging="709"/>
      </w:pPr>
    </w:p>
    <w:p w:rsidR="00DE5829" w:rsidRDefault="00DE5829" w:rsidP="00DE5829">
      <w:pPr>
        <w:pStyle w:val="BodyText2"/>
        <w:numPr>
          <w:ilvl w:val="0"/>
          <w:numId w:val="4"/>
        </w:numPr>
        <w:spacing w:after="0" w:line="240" w:lineRule="auto"/>
        <w:jc w:val="both"/>
      </w:pPr>
      <w:r>
        <w:t>To hold general policy reviews and to assist in the development of future policies and strategies (whether requested by the Full Council or the Cabinet, individual Cabinet members, Cabinet committees, or decided by the Committee itself) and, after consulting with any appropriate interested parties, to make recommendations to the Cabinet, individual Cabinet members, Cabinet committees or to the Full Council as appropriate.</w:t>
      </w:r>
    </w:p>
    <w:p w:rsidR="00DE5829" w:rsidRDefault="00DE5829" w:rsidP="00DE5829">
      <w:pPr>
        <w:pStyle w:val="BodyText2"/>
        <w:spacing w:after="0" w:line="240" w:lineRule="auto"/>
        <w:ind w:left="709" w:hanging="709"/>
        <w:jc w:val="both"/>
      </w:pPr>
    </w:p>
    <w:p w:rsidR="00DE5829" w:rsidRDefault="00DE5829" w:rsidP="00DE5829">
      <w:pPr>
        <w:pStyle w:val="BodyText2"/>
        <w:numPr>
          <w:ilvl w:val="0"/>
          <w:numId w:val="4"/>
        </w:numPr>
        <w:spacing w:after="0" w:line="240" w:lineRule="auto"/>
        <w:jc w:val="both"/>
      </w:pPr>
      <w:r>
        <w:t xml:space="preserve">To undertake reviews (whether requested by the Full Council, the Cabinet, the relevant Cabinet Members, Cabinet committees or </w:t>
      </w:r>
      <w:r>
        <w:lastRenderedPageBreak/>
        <w:t>decided by the Committee itself) and make recommendations to the Full Council, the Cabinet or the relevant Cabinet Members</w:t>
      </w:r>
      <w:r w:rsidRPr="00DB3999">
        <w:t xml:space="preserve"> </w:t>
      </w:r>
      <w:r>
        <w:t>or Cabinet committees, as appropriate, on relevant services or activities carried out by external organisations which affect Lancashire or its inhabitants.</w:t>
      </w:r>
    </w:p>
    <w:p w:rsidR="00DE5829" w:rsidRDefault="00DE5829" w:rsidP="00DE5829">
      <w:pPr>
        <w:pStyle w:val="BodyText2"/>
        <w:spacing w:after="0" w:line="240" w:lineRule="auto"/>
        <w:ind w:left="720"/>
        <w:jc w:val="both"/>
      </w:pPr>
    </w:p>
    <w:p w:rsidR="00DE5829" w:rsidRDefault="00DE5829" w:rsidP="00DE5829">
      <w:pPr>
        <w:pStyle w:val="BodyText2"/>
        <w:numPr>
          <w:ilvl w:val="0"/>
          <w:numId w:val="4"/>
        </w:numPr>
        <w:spacing w:after="0" w:line="240" w:lineRule="auto"/>
        <w:jc w:val="both"/>
      </w:pPr>
      <w:r>
        <w:t>To consider any matter brought to it following a request by a County Councillor or a Co-optee of the Committee</w:t>
      </w:r>
      <w:r w:rsidRPr="001F63F1">
        <w:rPr>
          <w:b/>
        </w:rPr>
        <w:t xml:space="preserve"> </w:t>
      </w:r>
      <w:r>
        <w:t>who wishes the issue to be considered.</w:t>
      </w:r>
    </w:p>
    <w:p w:rsidR="00DE5829" w:rsidRDefault="00DE5829" w:rsidP="00DE5829">
      <w:pPr>
        <w:pStyle w:val="BodyText2"/>
        <w:spacing w:after="0" w:line="240" w:lineRule="auto"/>
        <w:ind w:left="720"/>
        <w:jc w:val="both"/>
      </w:pPr>
    </w:p>
    <w:p w:rsidR="00DE5829" w:rsidRDefault="00DE5829" w:rsidP="00DE5829">
      <w:pPr>
        <w:numPr>
          <w:ilvl w:val="0"/>
          <w:numId w:val="4"/>
        </w:numPr>
        <w:jc w:val="both"/>
      </w:pPr>
      <w:r>
        <w:t>The regular liaison and joint discussion of future policy issues with the Executive.</w:t>
      </w:r>
    </w:p>
    <w:p w:rsidR="00717F74" w:rsidRDefault="00717F74" w:rsidP="00717F74">
      <w:pPr>
        <w:jc w:val="both"/>
      </w:pPr>
    </w:p>
    <w:p w:rsidR="00DE5829" w:rsidRDefault="00DE5829" w:rsidP="00DE5829">
      <w:pPr>
        <w:numPr>
          <w:ilvl w:val="0"/>
          <w:numId w:val="4"/>
        </w:numPr>
        <w:jc w:val="both"/>
      </w:pPr>
      <w:r>
        <w:t>To consider requests from the other Overview and Scrutiny Committees on the establishment of task groups, and to establish Sub-Com</w:t>
      </w:r>
      <w:r w:rsidRPr="001F63F1">
        <w:t>mittees, task groups, and other working groups and panels as necessary, as well as joint committees to exercise the statutory function of joint health scrutiny committees under the NHS Act 2006</w:t>
      </w:r>
    </w:p>
    <w:p w:rsidR="00DE5829" w:rsidRDefault="00DE5829" w:rsidP="00DE5829">
      <w:pPr>
        <w:jc w:val="both"/>
      </w:pPr>
    </w:p>
    <w:p w:rsidR="00DE5829" w:rsidRDefault="00DE5829" w:rsidP="00DE5829">
      <w:pPr>
        <w:numPr>
          <w:ilvl w:val="0"/>
          <w:numId w:val="4"/>
        </w:numPr>
        <w:jc w:val="both"/>
      </w:pPr>
      <w:r>
        <w:t xml:space="preserve">To determine which </w:t>
      </w:r>
      <w:r w:rsidR="00904076">
        <w:t xml:space="preserve">Overview and Scrutiny </w:t>
      </w:r>
      <w:r>
        <w:t>Committee considers a particular matter where this is not clear.</w:t>
      </w:r>
    </w:p>
    <w:p w:rsidR="00DE5829" w:rsidRDefault="00DE5829" w:rsidP="00DE5829">
      <w:pPr>
        <w:ind w:left="720" w:hanging="720"/>
        <w:jc w:val="both"/>
      </w:pPr>
    </w:p>
    <w:p w:rsidR="00DE5829" w:rsidRDefault="00DE5829" w:rsidP="00DE5829">
      <w:pPr>
        <w:numPr>
          <w:ilvl w:val="0"/>
          <w:numId w:val="4"/>
        </w:numPr>
        <w:jc w:val="both"/>
      </w:pPr>
      <w:r>
        <w:t xml:space="preserve">The co-ordination of Overview and Scrutiny training for </w:t>
      </w:r>
      <w:smartTag w:uri="urn:schemas-microsoft-com:office:smarttags" w:element="PlaceType">
        <w:smartTag w:uri="urn:schemas-microsoft-com:office:smarttags" w:element="place">
          <w:r>
            <w:t>County</w:t>
          </w:r>
        </w:smartTag>
        <w:r>
          <w:t xml:space="preserve"> </w:t>
        </w:r>
        <w:smartTag w:uri="urn:schemas-microsoft-com:office:smarttags" w:element="PlaceName">
          <w:r>
            <w:t>Councillors</w:t>
          </w:r>
        </w:smartTag>
      </w:smartTag>
      <w:r>
        <w:t xml:space="preserve"> and Co-optees.</w:t>
      </w:r>
    </w:p>
    <w:p w:rsidR="00DE5829" w:rsidRDefault="00DE5829" w:rsidP="00DE5829">
      <w:pPr>
        <w:jc w:val="both"/>
      </w:pPr>
    </w:p>
    <w:p w:rsidR="00DE5829" w:rsidRDefault="00DE5829" w:rsidP="00DE5829">
      <w:pPr>
        <w:numPr>
          <w:ilvl w:val="0"/>
          <w:numId w:val="4"/>
        </w:numPr>
        <w:jc w:val="both"/>
      </w:pPr>
      <w:r>
        <w:t>The facilitation of liaison with external bodies and neighbouring authorities as appropriate.</w:t>
      </w:r>
    </w:p>
    <w:p w:rsidR="00DE5829" w:rsidRDefault="00DE5829" w:rsidP="00DE5829">
      <w:pPr>
        <w:ind w:left="720" w:hanging="720"/>
      </w:pPr>
    </w:p>
    <w:p w:rsidR="00DE5829" w:rsidRDefault="00DE5829" w:rsidP="00DE5829">
      <w:pPr>
        <w:pStyle w:val="BodyText2"/>
        <w:numPr>
          <w:ilvl w:val="0"/>
          <w:numId w:val="4"/>
        </w:numPr>
        <w:spacing w:after="0" w:line="240" w:lineRule="auto"/>
        <w:jc w:val="both"/>
      </w:pPr>
      <w:r>
        <w:t xml:space="preserve">To invite to any meeting of the Committee and permit to participate in discussion and debate, but not to vote, any person not a </w:t>
      </w:r>
      <w:smartTag w:uri="urn:schemas-microsoft-com:office:smarttags" w:element="PlaceType">
        <w:smartTag w:uri="urn:schemas-microsoft-com:office:smarttags" w:element="place">
          <w:r>
            <w:t>County</w:t>
          </w:r>
        </w:smartTag>
        <w:r>
          <w:t xml:space="preserve"> </w:t>
        </w:r>
        <w:smartTag w:uri="urn:schemas-microsoft-com:office:smarttags" w:element="PlaceName">
          <w:r>
            <w:t>Councillor</w:t>
          </w:r>
        </w:smartTag>
      </w:smartTag>
      <w:r>
        <w:t xml:space="preserve"> whom the Committee considers would assist it in carrying out its functions.</w:t>
      </w:r>
    </w:p>
    <w:p w:rsidR="00DE5829" w:rsidRDefault="00DE5829" w:rsidP="00DE5829">
      <w:pPr>
        <w:pStyle w:val="BodyText2"/>
        <w:spacing w:after="0" w:line="240" w:lineRule="auto"/>
        <w:ind w:left="360"/>
        <w:jc w:val="both"/>
      </w:pPr>
    </w:p>
    <w:p w:rsidR="00DE5829" w:rsidRDefault="00DE5829" w:rsidP="00DE5829">
      <w:pPr>
        <w:pStyle w:val="BodyText2"/>
        <w:numPr>
          <w:ilvl w:val="0"/>
          <w:numId w:val="4"/>
        </w:numPr>
        <w:spacing w:after="0" w:line="240" w:lineRule="auto"/>
        <w:jc w:val="both"/>
      </w:pPr>
      <w:r>
        <w:t xml:space="preserve">To require any Councillor, an Executive Director or a senior officer nominated by him/her, or the  Director of the Lancashire County Commercial Group to attend any meeting of the Committee to answer questions and discuss issues. </w:t>
      </w:r>
    </w:p>
    <w:p w:rsidR="00DE5829" w:rsidRDefault="00DE5829" w:rsidP="00DE5829">
      <w:pPr>
        <w:pStyle w:val="BodyText2"/>
        <w:spacing w:after="0" w:line="240" w:lineRule="auto"/>
        <w:ind w:left="720" w:hanging="720"/>
        <w:jc w:val="both"/>
      </w:pPr>
    </w:p>
    <w:p w:rsidR="00DE5829" w:rsidRDefault="00DE5829" w:rsidP="00DE5829">
      <w:pPr>
        <w:pStyle w:val="BodyText2"/>
        <w:numPr>
          <w:ilvl w:val="0"/>
          <w:numId w:val="4"/>
        </w:numPr>
        <w:spacing w:after="0" w:line="240" w:lineRule="auto"/>
        <w:jc w:val="both"/>
      </w:pPr>
      <w:r>
        <w:t>To establish arrangements for the scrutiny of member development, and receive reports from the Member Development Working Group</w:t>
      </w:r>
    </w:p>
    <w:p w:rsidR="00DE5829" w:rsidRDefault="00DE5829" w:rsidP="00DE5829">
      <w:pPr>
        <w:pStyle w:val="BodyText2"/>
        <w:spacing w:after="0" w:line="240" w:lineRule="auto"/>
        <w:ind w:left="720" w:hanging="720"/>
        <w:jc w:val="both"/>
      </w:pPr>
    </w:p>
    <w:p w:rsidR="00DE5829" w:rsidRDefault="00DE5829" w:rsidP="00DE5829">
      <w:pPr>
        <w:numPr>
          <w:ilvl w:val="0"/>
          <w:numId w:val="4"/>
        </w:numPr>
        <w:jc w:val="both"/>
      </w:pPr>
      <w:r>
        <w:t xml:space="preserve">To review and scrutinise the operation of the Crime and Disorder Reduction Partnership in </w:t>
      </w:r>
      <w:smartTag w:uri="urn:schemas-microsoft-com:office:smarttags" w:element="place">
        <w:r>
          <w:t>Lancashire</w:t>
        </w:r>
      </w:smartTag>
      <w:r>
        <w:t xml:space="preserve"> in accordance with the Police and Justice Act 2006 and make reports and recommendations to the responsible bodies as appropriate</w:t>
      </w:r>
    </w:p>
    <w:p w:rsidR="00DE5829" w:rsidRDefault="00DE5829" w:rsidP="00DE5829">
      <w:pPr>
        <w:jc w:val="both"/>
      </w:pPr>
    </w:p>
    <w:p w:rsidR="00DE5829" w:rsidRDefault="00DE5829" w:rsidP="00DE5829">
      <w:pPr>
        <w:numPr>
          <w:ilvl w:val="0"/>
          <w:numId w:val="4"/>
        </w:numPr>
        <w:jc w:val="both"/>
      </w:pPr>
      <w:r>
        <w:t>In connection with 18. above, to require an officer or employee of any of the responsible bodies to attend before the Committee to answer questions</w:t>
      </w:r>
    </w:p>
    <w:p w:rsidR="00DE5829" w:rsidRDefault="00DE5829" w:rsidP="00DE5829">
      <w:pPr>
        <w:jc w:val="both"/>
      </w:pPr>
    </w:p>
    <w:p w:rsidR="00DE5829" w:rsidRDefault="00DE5829" w:rsidP="00DE5829">
      <w:pPr>
        <w:numPr>
          <w:ilvl w:val="0"/>
          <w:numId w:val="4"/>
        </w:numPr>
        <w:jc w:val="both"/>
      </w:pPr>
      <w:r>
        <w:t>To co-opt additional members in accordance with the Police and Justice Act 2006 if required, and to determine whether those co-opted members should be voting or non-voting</w:t>
      </w:r>
    </w:p>
    <w:p w:rsidR="00DE5829" w:rsidRDefault="00DE5829" w:rsidP="00DE5829">
      <w:pPr>
        <w:ind w:left="720"/>
        <w:jc w:val="both"/>
      </w:pPr>
    </w:p>
    <w:p w:rsidR="00DE5829" w:rsidRPr="000354B8" w:rsidRDefault="00DE5829" w:rsidP="00DE5829">
      <w:pPr>
        <w:pStyle w:val="BodyText2"/>
        <w:numPr>
          <w:ilvl w:val="0"/>
          <w:numId w:val="4"/>
        </w:numPr>
        <w:spacing w:after="0" w:line="240" w:lineRule="auto"/>
        <w:jc w:val="both"/>
      </w:pPr>
      <w:r>
        <w:rPr>
          <w:rFonts w:cs="Arial"/>
          <w:color w:val="000000"/>
        </w:rPr>
        <w:t xml:space="preserve">To review and scrutinise </w:t>
      </w:r>
      <w:r w:rsidRPr="00001C98">
        <w:rPr>
          <w:rFonts w:cs="Arial"/>
          <w:color w:val="000000"/>
        </w:rPr>
        <w:t>the exercise by risk management authorities of flood risk management functions or coastal erosion risk management functions which may affect the local authority’s area</w:t>
      </w:r>
      <w:r>
        <w:rPr>
          <w:rFonts w:cs="Arial"/>
          <w:color w:val="000000"/>
        </w:rPr>
        <w:t xml:space="preserve"> </w:t>
      </w:r>
    </w:p>
    <w:p w:rsidR="00DE5829" w:rsidRDefault="00DE5829" w:rsidP="00DE5829">
      <w:pPr>
        <w:pStyle w:val="BodyText2"/>
        <w:spacing w:after="0" w:line="240" w:lineRule="auto"/>
        <w:ind w:left="360"/>
        <w:jc w:val="both"/>
      </w:pPr>
    </w:p>
    <w:p w:rsidR="00BC521E" w:rsidRDefault="00BC521E" w:rsidP="00717F74">
      <w:pPr>
        <w:pStyle w:val="BodyText2"/>
        <w:spacing w:after="0" w:line="240" w:lineRule="auto"/>
        <w:ind w:left="720" w:hanging="720"/>
        <w:jc w:val="both"/>
      </w:pPr>
    </w:p>
    <w:sectPr w:rsidR="00BC521E" w:rsidSect="00DE5829">
      <w:footerReference w:type="default" r:id="rId7"/>
      <w:pgSz w:w="11906" w:h="16838"/>
      <w:pgMar w:top="1440" w:right="1800" w:bottom="899"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FBF" w:rsidRDefault="00884FBF">
      <w:r>
        <w:separator/>
      </w:r>
    </w:p>
  </w:endnote>
  <w:endnote w:type="continuationSeparator" w:id="0">
    <w:p w:rsidR="00884FBF" w:rsidRDefault="00884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CB" w:rsidRDefault="006B3ACB" w:rsidP="00156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FBF" w:rsidRDefault="00884FBF">
      <w:r>
        <w:separator/>
      </w:r>
    </w:p>
  </w:footnote>
  <w:footnote w:type="continuationSeparator" w:id="0">
    <w:p w:rsidR="00884FBF" w:rsidRDefault="00884F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C65D1"/>
    <w:multiLevelType w:val="hybridMultilevel"/>
    <w:tmpl w:val="009CCAC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29F016ED"/>
    <w:multiLevelType w:val="hybridMultilevel"/>
    <w:tmpl w:val="BD54C05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39FB09E5"/>
    <w:multiLevelType w:val="hybridMultilevel"/>
    <w:tmpl w:val="712AC09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424B023F"/>
    <w:multiLevelType w:val="hybridMultilevel"/>
    <w:tmpl w:val="BD54C05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45917F3F"/>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5">
    <w:nsid w:val="51FE4A6E"/>
    <w:multiLevelType w:val="hybridMultilevel"/>
    <w:tmpl w:val="427CDEE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557C46F8"/>
    <w:multiLevelType w:val="hybridMultilevel"/>
    <w:tmpl w:val="C6FAE4C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580E688A"/>
    <w:multiLevelType w:val="hybridMultilevel"/>
    <w:tmpl w:val="8B0CDA5A"/>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8">
    <w:nsid w:val="61E14578"/>
    <w:multiLevelType w:val="hybridMultilevel"/>
    <w:tmpl w:val="A8ECEFB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62F6542E"/>
    <w:multiLevelType w:val="hybridMultilevel"/>
    <w:tmpl w:val="5E82400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6D3B414D"/>
    <w:multiLevelType w:val="hybridMultilevel"/>
    <w:tmpl w:val="AB94D44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7F9F4AB7"/>
    <w:multiLevelType w:val="hybridMultilevel"/>
    <w:tmpl w:val="DB643F56"/>
    <w:lvl w:ilvl="0" w:tplc="0F1CEBA0">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4"/>
  </w:num>
  <w:num w:numId="2">
    <w:abstractNumId w:val="8"/>
  </w:num>
  <w:num w:numId="3">
    <w:abstractNumId w:val="11"/>
  </w:num>
  <w:num w:numId="4">
    <w:abstractNumId w:val="0"/>
  </w:num>
  <w:num w:numId="5">
    <w:abstractNumId w:val="10"/>
  </w:num>
  <w:num w:numId="6">
    <w:abstractNumId w:val="5"/>
  </w:num>
  <w:num w:numId="7">
    <w:abstractNumId w:val="2"/>
  </w:num>
  <w:num w:numId="8">
    <w:abstractNumId w:val="1"/>
  </w:num>
  <w:num w:numId="9">
    <w:abstractNumId w:val="3"/>
  </w:num>
  <w:num w:numId="10">
    <w:abstractNumId w:val="9"/>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1E"/>
    <w:rsid w:val="000000A5"/>
    <w:rsid w:val="00001C98"/>
    <w:rsid w:val="00031AC9"/>
    <w:rsid w:val="00033DA9"/>
    <w:rsid w:val="000354B8"/>
    <w:rsid w:val="00055C8B"/>
    <w:rsid w:val="00063AD2"/>
    <w:rsid w:val="000A37B0"/>
    <w:rsid w:val="000B00DE"/>
    <w:rsid w:val="000D274C"/>
    <w:rsid w:val="000D3AB4"/>
    <w:rsid w:val="000E5618"/>
    <w:rsid w:val="000F75C3"/>
    <w:rsid w:val="00100F25"/>
    <w:rsid w:val="00102B49"/>
    <w:rsid w:val="00141A2C"/>
    <w:rsid w:val="0015496D"/>
    <w:rsid w:val="00156EE2"/>
    <w:rsid w:val="00176F5D"/>
    <w:rsid w:val="001C193D"/>
    <w:rsid w:val="001D4D36"/>
    <w:rsid w:val="001D52C8"/>
    <w:rsid w:val="001F63F1"/>
    <w:rsid w:val="00255696"/>
    <w:rsid w:val="002624C2"/>
    <w:rsid w:val="002A04E7"/>
    <w:rsid w:val="002C7413"/>
    <w:rsid w:val="002D25B1"/>
    <w:rsid w:val="003033D8"/>
    <w:rsid w:val="00303828"/>
    <w:rsid w:val="00307790"/>
    <w:rsid w:val="00310C76"/>
    <w:rsid w:val="00326C31"/>
    <w:rsid w:val="003316EE"/>
    <w:rsid w:val="00331FF7"/>
    <w:rsid w:val="003A02B6"/>
    <w:rsid w:val="003B6113"/>
    <w:rsid w:val="003B7BBF"/>
    <w:rsid w:val="003F12DA"/>
    <w:rsid w:val="004163BD"/>
    <w:rsid w:val="004260DC"/>
    <w:rsid w:val="00445664"/>
    <w:rsid w:val="0046670B"/>
    <w:rsid w:val="00496E25"/>
    <w:rsid w:val="004A71D6"/>
    <w:rsid w:val="004E44AA"/>
    <w:rsid w:val="004E7BBC"/>
    <w:rsid w:val="004F6829"/>
    <w:rsid w:val="00512DB3"/>
    <w:rsid w:val="0053553D"/>
    <w:rsid w:val="00536179"/>
    <w:rsid w:val="005626EA"/>
    <w:rsid w:val="00593EBD"/>
    <w:rsid w:val="00595155"/>
    <w:rsid w:val="005B7F2C"/>
    <w:rsid w:val="005D6B9E"/>
    <w:rsid w:val="005F0933"/>
    <w:rsid w:val="006365F3"/>
    <w:rsid w:val="00640F9D"/>
    <w:rsid w:val="0067024E"/>
    <w:rsid w:val="006B3ACB"/>
    <w:rsid w:val="006C4CAB"/>
    <w:rsid w:val="006C6675"/>
    <w:rsid w:val="006F212F"/>
    <w:rsid w:val="00717F74"/>
    <w:rsid w:val="0073740E"/>
    <w:rsid w:val="00741D98"/>
    <w:rsid w:val="00755917"/>
    <w:rsid w:val="00763E55"/>
    <w:rsid w:val="00766D59"/>
    <w:rsid w:val="00783FA9"/>
    <w:rsid w:val="007A029D"/>
    <w:rsid w:val="007A1605"/>
    <w:rsid w:val="007B1984"/>
    <w:rsid w:val="007C0345"/>
    <w:rsid w:val="007F4C73"/>
    <w:rsid w:val="00811F91"/>
    <w:rsid w:val="00812F59"/>
    <w:rsid w:val="00813903"/>
    <w:rsid w:val="00824FF0"/>
    <w:rsid w:val="008314DB"/>
    <w:rsid w:val="008517A2"/>
    <w:rsid w:val="0086453C"/>
    <w:rsid w:val="00884FBF"/>
    <w:rsid w:val="008B05DC"/>
    <w:rsid w:val="008B19E2"/>
    <w:rsid w:val="008B43A5"/>
    <w:rsid w:val="008B573D"/>
    <w:rsid w:val="008E3F48"/>
    <w:rsid w:val="00904076"/>
    <w:rsid w:val="00953E42"/>
    <w:rsid w:val="00957B09"/>
    <w:rsid w:val="00985EF7"/>
    <w:rsid w:val="00990C27"/>
    <w:rsid w:val="009C0F84"/>
    <w:rsid w:val="009E0AE9"/>
    <w:rsid w:val="00A03249"/>
    <w:rsid w:val="00A14896"/>
    <w:rsid w:val="00A1637B"/>
    <w:rsid w:val="00A277F1"/>
    <w:rsid w:val="00A56399"/>
    <w:rsid w:val="00A82EE0"/>
    <w:rsid w:val="00AA1817"/>
    <w:rsid w:val="00AB43F1"/>
    <w:rsid w:val="00AC2FB7"/>
    <w:rsid w:val="00AF3982"/>
    <w:rsid w:val="00B03381"/>
    <w:rsid w:val="00B17308"/>
    <w:rsid w:val="00B46438"/>
    <w:rsid w:val="00B61CE3"/>
    <w:rsid w:val="00B71242"/>
    <w:rsid w:val="00B84D64"/>
    <w:rsid w:val="00BA4F57"/>
    <w:rsid w:val="00BB3909"/>
    <w:rsid w:val="00BC521E"/>
    <w:rsid w:val="00C24719"/>
    <w:rsid w:val="00C3205C"/>
    <w:rsid w:val="00C36708"/>
    <w:rsid w:val="00C670AC"/>
    <w:rsid w:val="00C67CDF"/>
    <w:rsid w:val="00C749F2"/>
    <w:rsid w:val="00C80F1F"/>
    <w:rsid w:val="00C83FBC"/>
    <w:rsid w:val="00C844F0"/>
    <w:rsid w:val="00CB3662"/>
    <w:rsid w:val="00CB7F4D"/>
    <w:rsid w:val="00D02E58"/>
    <w:rsid w:val="00D1363C"/>
    <w:rsid w:val="00D367D7"/>
    <w:rsid w:val="00D53E50"/>
    <w:rsid w:val="00D74EC9"/>
    <w:rsid w:val="00DA1836"/>
    <w:rsid w:val="00DA7352"/>
    <w:rsid w:val="00DB260A"/>
    <w:rsid w:val="00DB3999"/>
    <w:rsid w:val="00DE5829"/>
    <w:rsid w:val="00DF0AFF"/>
    <w:rsid w:val="00E11FED"/>
    <w:rsid w:val="00E33B89"/>
    <w:rsid w:val="00E51FD6"/>
    <w:rsid w:val="00E62620"/>
    <w:rsid w:val="00E63E1E"/>
    <w:rsid w:val="00E72E7B"/>
    <w:rsid w:val="00E95017"/>
    <w:rsid w:val="00EA09EB"/>
    <w:rsid w:val="00EA7385"/>
    <w:rsid w:val="00EB4523"/>
    <w:rsid w:val="00EC6F6B"/>
    <w:rsid w:val="00ED6228"/>
    <w:rsid w:val="00EF01C3"/>
    <w:rsid w:val="00EF5AF9"/>
    <w:rsid w:val="00F10B4D"/>
    <w:rsid w:val="00F33368"/>
    <w:rsid w:val="00F3511A"/>
    <w:rsid w:val="00F424B1"/>
    <w:rsid w:val="00F61A6E"/>
    <w:rsid w:val="00F62922"/>
    <w:rsid w:val="00FA7B84"/>
    <w:rsid w:val="00FC1F02"/>
    <w:rsid w:val="00FC5DA1"/>
    <w:rsid w:val="00FD457E"/>
    <w:rsid w:val="00FF4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7"/>
    <o:shapelayout v:ext="edit">
      <o:idmap v:ext="edit" data="1"/>
    </o:shapelayout>
  </w:shapeDefaults>
  <w:decimalSymbol w:val="."/>
  <w:listSeparator w:val=","/>
  <w14:defaultImageDpi w14:val="0"/>
  <w15:docId w15:val="{5B35E558-E523-4D78-A3C6-9A4E782A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foot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Body Text Indent 3"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21E"/>
    <w:rPr>
      <w:rFonts w:ascii="Arial" w:hAnsi="Arial"/>
      <w:sz w:val="24"/>
      <w:szCs w:val="24"/>
    </w:rPr>
  </w:style>
  <w:style w:type="paragraph" w:styleId="Heading1">
    <w:name w:val="heading 1"/>
    <w:basedOn w:val="Normal"/>
    <w:next w:val="Normal"/>
    <w:link w:val="Heading1Char"/>
    <w:uiPriority w:val="9"/>
    <w:qFormat/>
    <w:rsid w:val="00BC521E"/>
    <w:pPr>
      <w:keepNext/>
      <w:spacing w:before="240" w:after="60"/>
      <w:outlineLvl w:val="0"/>
    </w:pPr>
    <w:rPr>
      <w:rFonts w:cs="Arial"/>
      <w:b/>
      <w:bCs/>
      <w:kern w:val="32"/>
      <w:sz w:val="32"/>
      <w:szCs w:val="3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E5829"/>
    <w:rPr>
      <w:rFonts w:ascii="Arial" w:hAnsi="Arial"/>
      <w:b/>
      <w:kern w:val="32"/>
      <w:sz w:val="32"/>
    </w:rPr>
  </w:style>
  <w:style w:type="paragraph" w:styleId="Footer">
    <w:name w:val="footer"/>
    <w:basedOn w:val="Normal"/>
    <w:link w:val="FooterChar"/>
    <w:uiPriority w:val="99"/>
    <w:rsid w:val="00BC521E"/>
    <w:pPr>
      <w:tabs>
        <w:tab w:val="center" w:pos="4153"/>
        <w:tab w:val="right" w:pos="8306"/>
      </w:tabs>
    </w:pPr>
    <w:rPr>
      <w:rFonts w:ascii="Univers" w:hAnsi="Univers"/>
      <w:sz w:val="22"/>
      <w:szCs w:val="20"/>
    </w:rPr>
  </w:style>
  <w:style w:type="character" w:customStyle="1" w:styleId="FooterChar">
    <w:name w:val="Footer Char"/>
    <w:basedOn w:val="DefaultParagraphFont"/>
    <w:link w:val="Footer"/>
    <w:uiPriority w:val="99"/>
    <w:locked/>
    <w:rsid w:val="00DE5829"/>
    <w:rPr>
      <w:rFonts w:ascii="Univers" w:hAnsi="Univers"/>
      <w:sz w:val="22"/>
    </w:rPr>
  </w:style>
  <w:style w:type="character" w:styleId="PageNumber">
    <w:name w:val="page number"/>
    <w:basedOn w:val="DefaultParagraphFont"/>
    <w:uiPriority w:val="99"/>
    <w:rsid w:val="00BC521E"/>
    <w:rPr>
      <w:rFonts w:cs="Times New Roman"/>
    </w:rPr>
  </w:style>
  <w:style w:type="paragraph" w:styleId="BodyTextIndent2">
    <w:name w:val="Body Text Indent 2"/>
    <w:basedOn w:val="Normal"/>
    <w:link w:val="BodyTextIndent2Char"/>
    <w:uiPriority w:val="99"/>
    <w:rsid w:val="00326C31"/>
    <w:pPr>
      <w:spacing w:after="120" w:line="480" w:lineRule="auto"/>
      <w:ind w:left="283"/>
    </w:pPr>
    <w:rPr>
      <w:szCs w:val="20"/>
    </w:rPr>
  </w:style>
  <w:style w:type="character" w:customStyle="1" w:styleId="BodyTextIndent2Char">
    <w:name w:val="Body Text Indent 2 Char"/>
    <w:basedOn w:val="DefaultParagraphFont"/>
    <w:link w:val="BodyTextIndent2"/>
    <w:uiPriority w:val="99"/>
    <w:locked/>
    <w:rsid w:val="00DE5829"/>
    <w:rPr>
      <w:rFonts w:ascii="Arial" w:hAnsi="Arial"/>
      <w:sz w:val="24"/>
    </w:rPr>
  </w:style>
  <w:style w:type="paragraph" w:styleId="BodyTextIndent3">
    <w:name w:val="Body Text Indent 3"/>
    <w:basedOn w:val="Normal"/>
    <w:link w:val="BodyTextIndent3Char"/>
    <w:uiPriority w:val="99"/>
    <w:rsid w:val="00326C31"/>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DE5829"/>
    <w:rPr>
      <w:rFonts w:ascii="Arial" w:hAnsi="Arial"/>
      <w:sz w:val="16"/>
    </w:rPr>
  </w:style>
  <w:style w:type="paragraph" w:styleId="BodyText2">
    <w:name w:val="Body Text 2"/>
    <w:basedOn w:val="Normal"/>
    <w:link w:val="BodyText2Char"/>
    <w:uiPriority w:val="99"/>
    <w:rsid w:val="00326C31"/>
    <w:pPr>
      <w:spacing w:after="120" w:line="480" w:lineRule="auto"/>
    </w:pPr>
  </w:style>
  <w:style w:type="character" w:customStyle="1" w:styleId="BodyText2Char">
    <w:name w:val="Body Text 2 Char"/>
    <w:basedOn w:val="DefaultParagraphFont"/>
    <w:link w:val="BodyText2"/>
    <w:uiPriority w:val="99"/>
    <w:locked/>
    <w:rsid w:val="00DE5829"/>
    <w:rPr>
      <w:rFonts w:ascii="Arial" w:hAnsi="Arial"/>
      <w:sz w:val="24"/>
    </w:rPr>
  </w:style>
  <w:style w:type="paragraph" w:styleId="Header">
    <w:name w:val="header"/>
    <w:basedOn w:val="Normal"/>
    <w:link w:val="HeaderChar"/>
    <w:uiPriority w:val="99"/>
    <w:rsid w:val="00326C31"/>
    <w:pPr>
      <w:tabs>
        <w:tab w:val="center" w:pos="4153"/>
        <w:tab w:val="right" w:pos="8306"/>
      </w:tabs>
    </w:pPr>
  </w:style>
  <w:style w:type="character" w:customStyle="1" w:styleId="HeaderChar">
    <w:name w:val="Header Char"/>
    <w:basedOn w:val="DefaultParagraphFont"/>
    <w:link w:val="Header"/>
    <w:uiPriority w:val="99"/>
    <w:locked/>
    <w:rsid w:val="00DE5829"/>
    <w:rPr>
      <w:rFonts w:ascii="Arial" w:hAnsi="Arial"/>
      <w:sz w:val="24"/>
    </w:rPr>
  </w:style>
  <w:style w:type="paragraph" w:styleId="BalloonText">
    <w:name w:val="Balloon Text"/>
    <w:basedOn w:val="Normal"/>
    <w:link w:val="BalloonTextChar"/>
    <w:uiPriority w:val="99"/>
    <w:semiHidden/>
    <w:rsid w:val="00A82EE0"/>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rsid w:val="00A82EE0"/>
    <w:rPr>
      <w:sz w:val="16"/>
    </w:rPr>
  </w:style>
  <w:style w:type="paragraph" w:styleId="CommentText">
    <w:name w:val="annotation text"/>
    <w:basedOn w:val="Normal"/>
    <w:link w:val="CommentTextChar"/>
    <w:uiPriority w:val="99"/>
    <w:semiHidden/>
    <w:rsid w:val="00A82EE0"/>
    <w:rPr>
      <w:sz w:val="20"/>
      <w:szCs w:val="20"/>
    </w:rPr>
  </w:style>
  <w:style w:type="character" w:customStyle="1" w:styleId="CommentTextChar">
    <w:name w:val="Comment Text Char"/>
    <w:basedOn w:val="DefaultParagraphFont"/>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rsid w:val="00A82EE0"/>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ListParagraph">
    <w:name w:val="List Paragraph"/>
    <w:basedOn w:val="Normal"/>
    <w:uiPriority w:val="34"/>
    <w:qFormat/>
    <w:rsid w:val="00C2471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510079">
      <w:marLeft w:val="0"/>
      <w:marRight w:val="0"/>
      <w:marTop w:val="0"/>
      <w:marBottom w:val="0"/>
      <w:divBdr>
        <w:top w:val="none" w:sz="0" w:space="0" w:color="auto"/>
        <w:left w:val="none" w:sz="0" w:space="0" w:color="auto"/>
        <w:bottom w:val="none" w:sz="0" w:space="0" w:color="auto"/>
        <w:right w:val="none" w:sz="0" w:space="0" w:color="auto"/>
      </w:divBdr>
    </w:div>
    <w:div w:id="894510080">
      <w:marLeft w:val="0"/>
      <w:marRight w:val="0"/>
      <w:marTop w:val="0"/>
      <w:marBottom w:val="0"/>
      <w:divBdr>
        <w:top w:val="none" w:sz="0" w:space="0" w:color="auto"/>
        <w:left w:val="none" w:sz="0" w:space="0" w:color="auto"/>
        <w:bottom w:val="none" w:sz="0" w:space="0" w:color="auto"/>
        <w:right w:val="none" w:sz="0" w:space="0" w:color="auto"/>
      </w:divBdr>
    </w:div>
    <w:div w:id="894510081">
      <w:marLeft w:val="0"/>
      <w:marRight w:val="0"/>
      <w:marTop w:val="0"/>
      <w:marBottom w:val="0"/>
      <w:divBdr>
        <w:top w:val="none" w:sz="0" w:space="0" w:color="auto"/>
        <w:left w:val="none" w:sz="0" w:space="0" w:color="auto"/>
        <w:bottom w:val="none" w:sz="0" w:space="0" w:color="auto"/>
        <w:right w:val="none" w:sz="0" w:space="0" w:color="auto"/>
      </w:divBdr>
    </w:div>
    <w:div w:id="894510082">
      <w:marLeft w:val="0"/>
      <w:marRight w:val="0"/>
      <w:marTop w:val="0"/>
      <w:marBottom w:val="0"/>
      <w:divBdr>
        <w:top w:val="none" w:sz="0" w:space="0" w:color="auto"/>
        <w:left w:val="none" w:sz="0" w:space="0" w:color="auto"/>
        <w:bottom w:val="none" w:sz="0" w:space="0" w:color="auto"/>
        <w:right w:val="none" w:sz="0" w:space="0" w:color="auto"/>
      </w:divBdr>
    </w:div>
    <w:div w:id="894510083">
      <w:marLeft w:val="0"/>
      <w:marRight w:val="0"/>
      <w:marTop w:val="0"/>
      <w:marBottom w:val="0"/>
      <w:divBdr>
        <w:top w:val="none" w:sz="0" w:space="0" w:color="auto"/>
        <w:left w:val="none" w:sz="0" w:space="0" w:color="auto"/>
        <w:bottom w:val="none" w:sz="0" w:space="0" w:color="auto"/>
        <w:right w:val="none" w:sz="0" w:space="0" w:color="auto"/>
      </w:divBdr>
    </w:div>
    <w:div w:id="894510084">
      <w:marLeft w:val="0"/>
      <w:marRight w:val="0"/>
      <w:marTop w:val="0"/>
      <w:marBottom w:val="0"/>
      <w:divBdr>
        <w:top w:val="none" w:sz="0" w:space="0" w:color="auto"/>
        <w:left w:val="none" w:sz="0" w:space="0" w:color="auto"/>
        <w:bottom w:val="none" w:sz="0" w:space="0" w:color="auto"/>
        <w:right w:val="none" w:sz="0" w:space="0" w:color="auto"/>
      </w:divBdr>
    </w:div>
    <w:div w:id="894510085">
      <w:marLeft w:val="0"/>
      <w:marRight w:val="0"/>
      <w:marTop w:val="0"/>
      <w:marBottom w:val="0"/>
      <w:divBdr>
        <w:top w:val="none" w:sz="0" w:space="0" w:color="auto"/>
        <w:left w:val="none" w:sz="0" w:space="0" w:color="auto"/>
        <w:bottom w:val="none" w:sz="0" w:space="0" w:color="auto"/>
        <w:right w:val="none" w:sz="0" w:space="0" w:color="auto"/>
      </w:divBdr>
    </w:div>
    <w:div w:id="8945100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768</Words>
  <Characters>4382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Part 2 Article 5 Overview &amp; Scrutiny Committees</vt:lpstr>
    </vt:vector>
  </TitlesOfParts>
  <Company>Lancashire County Council</Company>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2 Article 5 Overview &amp; Scrutiny Committees</dc:title>
  <dc:subject/>
  <dc:creator>Lancashire Council</dc:creator>
  <cp:keywords>Council meetings;Government, politics and public administration; Local government; Decision making; Council meetings;</cp:keywords>
  <dc:description/>
  <cp:lastModifiedBy>Mynott, Josh</cp:lastModifiedBy>
  <cp:revision>2</cp:revision>
  <cp:lastPrinted>2013-07-30T11:44:00Z</cp:lastPrinted>
  <dcterms:created xsi:type="dcterms:W3CDTF">2014-06-11T15:06:00Z</dcterms:created>
  <dcterms:modified xsi:type="dcterms:W3CDTF">2014-06-11T15:06:00Z</dcterms:modified>
</cp:coreProperties>
</file>